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58E93" w14:textId="77777777" w:rsidR="00287B41" w:rsidRDefault="00287B41" w:rsidP="00B71BB7">
      <w:pPr>
        <w:jc w:val="center"/>
        <w:rPr>
          <w:color w:val="000000"/>
          <w:sz w:val="20"/>
        </w:rPr>
      </w:pPr>
      <w:r>
        <w:rPr>
          <w:b/>
          <w:color w:val="000000"/>
        </w:rPr>
        <w:t>UZASADNIENIE</w:t>
      </w:r>
    </w:p>
    <w:p w14:paraId="47AB7777" w14:textId="77777777" w:rsidR="00287B41" w:rsidRDefault="00287B41">
      <w:pPr>
        <w:tabs>
          <w:tab w:val="left" w:pos="709"/>
          <w:tab w:val="left" w:pos="851"/>
        </w:tabs>
        <w:ind w:firstLine="708"/>
        <w:jc w:val="both"/>
        <w:rPr>
          <w:color w:val="000000"/>
          <w:sz w:val="20"/>
        </w:rPr>
      </w:pPr>
    </w:p>
    <w:p w14:paraId="1812F6CF" w14:textId="77777777" w:rsidR="00287B41" w:rsidRDefault="00287B41">
      <w:pPr>
        <w:jc w:val="both"/>
        <w:rPr>
          <w:color w:val="000000"/>
        </w:rPr>
      </w:pPr>
      <w:r>
        <w:rPr>
          <w:b/>
          <w:color w:val="000000"/>
        </w:rPr>
        <w:t>1. Przedmiot regulacji:</w:t>
      </w:r>
    </w:p>
    <w:p w14:paraId="2A93303A" w14:textId="77777777" w:rsidR="00287B41" w:rsidRDefault="00287B41">
      <w:pPr>
        <w:ind w:firstLine="708"/>
        <w:jc w:val="both"/>
        <w:rPr>
          <w:color w:val="000000"/>
          <w:sz w:val="22"/>
        </w:rPr>
      </w:pPr>
      <w:r>
        <w:rPr>
          <w:color w:val="000000"/>
        </w:rPr>
        <w:t>Zmiana uchwały w sprawie zatwierdzenia Instrukcji Wykonawczej Wojewódzkiego Urzędu Pracy w Toruniu pełniącego funkcję Instytucji Pośredniczącej we wdrażaniu Regionalnego Programu Operacyjnego Województw</w:t>
      </w:r>
      <w:r w:rsidR="00D676FE">
        <w:rPr>
          <w:color w:val="000000"/>
        </w:rPr>
        <w:t xml:space="preserve">a Kujawsko-Pomorskiego na lata </w:t>
      </w:r>
      <w:r>
        <w:rPr>
          <w:color w:val="000000"/>
        </w:rPr>
        <w:t>2014-2020.</w:t>
      </w:r>
    </w:p>
    <w:p w14:paraId="6BADF06B" w14:textId="77777777" w:rsidR="00287B41" w:rsidRDefault="00287B41">
      <w:pPr>
        <w:jc w:val="both"/>
        <w:rPr>
          <w:color w:val="000000"/>
          <w:sz w:val="22"/>
        </w:rPr>
      </w:pPr>
    </w:p>
    <w:p w14:paraId="0AED206D" w14:textId="77777777" w:rsidR="00287B41" w:rsidRDefault="00287B41">
      <w:pPr>
        <w:jc w:val="both"/>
        <w:rPr>
          <w:color w:val="000000"/>
        </w:rPr>
      </w:pPr>
      <w:r>
        <w:rPr>
          <w:b/>
          <w:color w:val="000000"/>
        </w:rPr>
        <w:t>2. Omówienie podstawy prawnej:</w:t>
      </w:r>
    </w:p>
    <w:p w14:paraId="4601AA46" w14:textId="64AC6CF1" w:rsidR="00287B41" w:rsidRDefault="00287B41">
      <w:pPr>
        <w:tabs>
          <w:tab w:val="left" w:pos="709"/>
          <w:tab w:val="left" w:pos="851"/>
        </w:tabs>
        <w:jc w:val="both"/>
        <w:rPr>
          <w:color w:val="000000"/>
          <w:sz w:val="22"/>
        </w:rPr>
      </w:pPr>
      <w:r>
        <w:rPr>
          <w:color w:val="000000"/>
        </w:rPr>
        <w:tab/>
        <w:t xml:space="preserve">Zgodnie z art. 41 ust. 2 pkt 4 i 4a ustawy z dnia 5 czerwca 1998 r. o samorządzie województwa (Dz. U. 2020 r. poz. 1668), art. 6 ust. 2 i art. 10 ust. 1, ust. 3 oraz ust. 7 ustawy z dnia 11 lipca 2014 r. o zasadach realizacji programów w zakresie polityki spójności finansowanych w perspektywie finansowej 2014-2020 (Dz. U. z 2020 r. </w:t>
      </w:r>
      <w:r w:rsidR="005267CB">
        <w:rPr>
          <w:color w:val="000000"/>
        </w:rPr>
        <w:br/>
      </w:r>
      <w:r>
        <w:rPr>
          <w:color w:val="000000"/>
        </w:rPr>
        <w:t xml:space="preserve">poz. 818; dalej: ustawa wdrożeniowa) oraz § 4 ust. 2 pkt 13 Porozumienia </w:t>
      </w:r>
      <w:r w:rsidR="00D676FE">
        <w:rPr>
          <w:color w:val="000000"/>
        </w:rPr>
        <w:br/>
      </w:r>
      <w:r>
        <w:rPr>
          <w:color w:val="000000"/>
        </w:rPr>
        <w:t xml:space="preserve">nr RR-V- Z.041.8.2015 w sprawie realizacji Regionalnego Programu Operacyjnego Województwa Kujawsko-Pomorskiego na lata 2014-2020 z dnia 15 kwietnia 2015 r. </w:t>
      </w:r>
      <w:r w:rsidR="00D676FE">
        <w:rPr>
          <w:color w:val="000000"/>
        </w:rPr>
        <w:br/>
      </w:r>
      <w:r>
        <w:rPr>
          <w:color w:val="000000"/>
        </w:rPr>
        <w:t>(z późn. zm.), Zarząd Województwa Kujawsko- Pomorskiego, jako Instytucja Zarządzająca Regionalnym Programem Operacyjnym Województwa Kujawsko-Pomorskiego na lata 2014-2020, odpowiada za prawidłową realizację programu operacyjnego poprzez zaprojektowanie skutecznie funkcjonuj</w:t>
      </w:r>
      <w:r w:rsidR="00D676FE">
        <w:rPr>
          <w:color w:val="000000"/>
        </w:rPr>
        <w:t xml:space="preserve">ącego systemu zarządzania </w:t>
      </w:r>
      <w:r w:rsidR="005267CB">
        <w:rPr>
          <w:color w:val="000000"/>
        </w:rPr>
        <w:br/>
      </w:r>
      <w:r>
        <w:rPr>
          <w:color w:val="000000"/>
        </w:rPr>
        <w:t>i kontroli, ale może wyznaczyć instytucję pośredniczącą do pełnienia niektórych zadań instytucji zarządzającej na odpowiedzialność tej instytucji w drodze pisemnego porozumienia, wskazującego m.in. na obowiązek opracowania i aktualiza</w:t>
      </w:r>
      <w:r w:rsidR="00D676FE">
        <w:rPr>
          <w:color w:val="000000"/>
        </w:rPr>
        <w:t xml:space="preserve">cji dokumentu opisującego tryb </w:t>
      </w:r>
      <w:r>
        <w:rPr>
          <w:color w:val="000000"/>
        </w:rPr>
        <w:t>i zasady realizacji powierzonych zadań.</w:t>
      </w:r>
    </w:p>
    <w:p w14:paraId="48EE0D81" w14:textId="77777777" w:rsidR="00287B41" w:rsidRDefault="00287B41">
      <w:pPr>
        <w:jc w:val="both"/>
        <w:rPr>
          <w:color w:val="000000"/>
          <w:sz w:val="22"/>
        </w:rPr>
      </w:pPr>
    </w:p>
    <w:p w14:paraId="6F88F20A" w14:textId="77777777" w:rsidR="00287B41" w:rsidRDefault="00287B41">
      <w:pPr>
        <w:jc w:val="both"/>
        <w:rPr>
          <w:color w:val="000000"/>
        </w:rPr>
      </w:pPr>
      <w:r>
        <w:rPr>
          <w:b/>
          <w:color w:val="000000"/>
        </w:rPr>
        <w:t>3. Konsultacje wymagane przepisami prawa (łącznie z przepisami wewnętrznymi):</w:t>
      </w:r>
    </w:p>
    <w:p w14:paraId="73BA6436" w14:textId="77777777" w:rsidR="00287B41" w:rsidRDefault="00287B41">
      <w:pPr>
        <w:ind w:firstLine="708"/>
        <w:jc w:val="both"/>
        <w:rPr>
          <w:color w:val="000000"/>
          <w:sz w:val="22"/>
        </w:rPr>
      </w:pPr>
      <w:r>
        <w:rPr>
          <w:color w:val="000000"/>
        </w:rPr>
        <w:t xml:space="preserve">Treść załącznika do niniejszej uchwały opracowano we współpracy </w:t>
      </w:r>
      <w:r w:rsidR="00D676FE">
        <w:rPr>
          <w:color w:val="000000"/>
        </w:rPr>
        <w:br/>
      </w:r>
      <w:r>
        <w:rPr>
          <w:color w:val="000000"/>
        </w:rPr>
        <w:t>z Wojewódzkim Urzędem Pracy w Toruniu, pełniącym funkcję Instytucji Pośredniczącej we wdrażaniu Regionalnego Programu Operacyjnego Województw</w:t>
      </w:r>
      <w:r w:rsidR="00D676FE">
        <w:rPr>
          <w:color w:val="000000"/>
        </w:rPr>
        <w:t xml:space="preserve">a </w:t>
      </w:r>
      <w:r w:rsidR="00D676FE">
        <w:rPr>
          <w:color w:val="000000"/>
        </w:rPr>
        <w:br/>
        <w:t xml:space="preserve">Kujawsko-Pomorskiego na lata </w:t>
      </w:r>
      <w:r>
        <w:rPr>
          <w:color w:val="000000"/>
        </w:rPr>
        <w:t>2014-2020.</w:t>
      </w:r>
    </w:p>
    <w:p w14:paraId="50A3721D" w14:textId="77777777" w:rsidR="00287B41" w:rsidRDefault="00287B41">
      <w:pPr>
        <w:jc w:val="both"/>
        <w:rPr>
          <w:color w:val="000000"/>
          <w:sz w:val="22"/>
        </w:rPr>
      </w:pPr>
    </w:p>
    <w:p w14:paraId="295D9E2D" w14:textId="77777777" w:rsidR="00287B41" w:rsidRDefault="00287B41">
      <w:pPr>
        <w:jc w:val="both"/>
        <w:rPr>
          <w:color w:val="000000"/>
        </w:rPr>
      </w:pPr>
      <w:r>
        <w:rPr>
          <w:b/>
          <w:color w:val="000000"/>
        </w:rPr>
        <w:t>4. Uzasadnienie merytoryczne:</w:t>
      </w:r>
    </w:p>
    <w:p w14:paraId="0789DD72" w14:textId="77777777" w:rsidR="00287B41" w:rsidRDefault="00287B4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Zmiany procedur i załączników Instrukcji Wykonawczej Instytucji </w:t>
      </w:r>
      <w:r>
        <w:rPr>
          <w:color w:val="000000"/>
        </w:rPr>
        <w:br/>
        <w:t>Pośredniczącej (WUP) wynikają z konieczności uwzględnienia zaleceń pokontrolnych instytucji zewnętrznych, uprawnionych do przeprowadzania kontroli w Instytucji Pośredniczącej (WUP), dostosowania dokumentu do zmian wytycznych horyzontalnych i znowelizowanych aktów prawnych oraz z korekt wprowadzonych z inicjatywy Instytucji Pośredniczącej (WUP).</w:t>
      </w:r>
    </w:p>
    <w:p w14:paraId="4F0121A0" w14:textId="77777777" w:rsidR="00287B41" w:rsidRDefault="00287B41">
      <w:pPr>
        <w:ind w:firstLine="708"/>
        <w:jc w:val="both"/>
        <w:rPr>
          <w:color w:val="000000"/>
        </w:rPr>
      </w:pPr>
    </w:p>
    <w:p w14:paraId="7973CE57" w14:textId="77777777" w:rsidR="00287B41" w:rsidRDefault="00287B41">
      <w:pPr>
        <w:jc w:val="both"/>
        <w:rPr>
          <w:color w:val="000000"/>
        </w:rPr>
      </w:pPr>
      <w:r>
        <w:rPr>
          <w:b/>
          <w:color w:val="000000"/>
        </w:rPr>
        <w:t>5. Ocena skutków regulacji:</w:t>
      </w:r>
    </w:p>
    <w:p w14:paraId="6ABFC9ED" w14:textId="77777777" w:rsidR="00287B41" w:rsidRDefault="00287B41">
      <w:pPr>
        <w:tabs>
          <w:tab w:val="left" w:pos="709"/>
          <w:tab w:val="left" w:pos="851"/>
        </w:tabs>
        <w:jc w:val="both"/>
        <w:rPr>
          <w:color w:val="000000"/>
        </w:rPr>
      </w:pPr>
      <w:r>
        <w:rPr>
          <w:color w:val="000000"/>
        </w:rPr>
        <w:tab/>
        <w:t>Zmiany usprawnią proces zarządzania i wdrażania Regionalnego Programu Operacyjnego Województwa Kujawsko-Pomorskiego na lata 2014-2020.</w:t>
      </w:r>
    </w:p>
    <w:p w14:paraId="5AB27FB5" w14:textId="77777777" w:rsidR="00287B41" w:rsidRDefault="00287B41">
      <w:pPr>
        <w:tabs>
          <w:tab w:val="left" w:pos="709"/>
          <w:tab w:val="left" w:pos="851"/>
        </w:tabs>
        <w:jc w:val="both"/>
        <w:rPr>
          <w:color w:val="000000"/>
        </w:rPr>
      </w:pPr>
    </w:p>
    <w:p w14:paraId="0CDA3134" w14:textId="77777777" w:rsidR="00287B41" w:rsidRDefault="00287B41">
      <w:pPr>
        <w:tabs>
          <w:tab w:val="left" w:pos="709"/>
          <w:tab w:val="left" w:pos="851"/>
        </w:tabs>
        <w:jc w:val="both"/>
        <w:rPr>
          <w:color w:val="000000"/>
        </w:rPr>
      </w:pPr>
    </w:p>
    <w:p w14:paraId="299E4154" w14:textId="77777777" w:rsidR="00287B41" w:rsidRDefault="00287B41">
      <w:pPr>
        <w:jc w:val="both"/>
        <w:rPr>
          <w:color w:val="000000"/>
        </w:rPr>
      </w:pPr>
    </w:p>
    <w:p w14:paraId="373CF827" w14:textId="77777777" w:rsidR="00287B41" w:rsidRDefault="00287B41">
      <w:pPr>
        <w:tabs>
          <w:tab w:val="left" w:pos="709"/>
          <w:tab w:val="left" w:pos="851"/>
          <w:tab w:val="left" w:pos="1134"/>
        </w:tabs>
        <w:jc w:val="both"/>
      </w:pPr>
    </w:p>
    <w:sectPr w:rsidR="00287B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E2FBA" w14:textId="77777777" w:rsidR="00B974C0" w:rsidRDefault="00B974C0">
      <w:r>
        <w:separator/>
      </w:r>
    </w:p>
  </w:endnote>
  <w:endnote w:type="continuationSeparator" w:id="0">
    <w:p w14:paraId="7F3D31C7" w14:textId="77777777" w:rsidR="00B974C0" w:rsidRDefault="00B9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70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DAC9D" w14:textId="77777777" w:rsidR="00287B41" w:rsidRDefault="00287B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8A76D" w14:textId="77777777" w:rsidR="00287B41" w:rsidRDefault="00287B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4FC65" w14:textId="77777777" w:rsidR="00287B41" w:rsidRDefault="00287B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8B255" w14:textId="77777777" w:rsidR="00B974C0" w:rsidRDefault="00B974C0">
      <w:r>
        <w:separator/>
      </w:r>
    </w:p>
  </w:footnote>
  <w:footnote w:type="continuationSeparator" w:id="0">
    <w:p w14:paraId="3D71ECFF" w14:textId="77777777" w:rsidR="00B974C0" w:rsidRDefault="00B97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6AB7F" w14:textId="77777777" w:rsidR="00287B41" w:rsidRDefault="00287B4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AB062" w14:textId="77777777" w:rsidR="00287B41" w:rsidRDefault="00287B4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12029" w14:textId="77777777" w:rsidR="00287B41" w:rsidRDefault="00287B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§ %1"/>
      <w:lvlJc w:val="left"/>
      <w:pPr>
        <w:tabs>
          <w:tab w:val="num" w:pos="0"/>
        </w:tabs>
        <w:ind w:left="1768" w:hanging="66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2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9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6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3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8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6FE"/>
    <w:rsid w:val="00287B41"/>
    <w:rsid w:val="00346E74"/>
    <w:rsid w:val="005267CB"/>
    <w:rsid w:val="00B71BB7"/>
    <w:rsid w:val="00B974C0"/>
    <w:rsid w:val="00D6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B99B229"/>
  <w15:chartTrackingRefBased/>
  <w15:docId w15:val="{FE84CFE1-ED10-4D50-93D0-7220FEBB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keepLines/>
      <w:numPr>
        <w:numId w:val="1"/>
      </w:numPr>
      <w:spacing w:before="240"/>
      <w:outlineLvl w:val="0"/>
    </w:pPr>
    <w:rPr>
      <w:rFonts w:ascii="Cambria" w:hAnsi="Cambria" w:cs="font470"/>
      <w:color w:val="365F91"/>
      <w:sz w:val="32"/>
      <w:szCs w:val="32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reference">
    <w:name w:val="footnote reference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NagwekZnak">
    <w:name w:val="Nagłówek Znak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3Znak">
    <w:name w:val="Nagłówek 3 Znak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TekstprzypisukocowegoZnak">
    <w:name w:val="Tekst przypisu końcowego Znak"/>
    <w:rPr>
      <w:rFonts w:ascii="Times New Roman" w:eastAsia="Times New Roman" w:hAnsi="Times New Roman"/>
    </w:rPr>
  </w:style>
  <w:style w:type="character" w:customStyle="1" w:styleId="endnotereference">
    <w:name w:val="endnote reference"/>
    <w:rPr>
      <w:vertAlign w:val="superscript"/>
    </w:rPr>
  </w:style>
  <w:style w:type="character" w:customStyle="1" w:styleId="Nagwek1Znak">
    <w:name w:val="Nagłówek 1 Znak"/>
    <w:rPr>
      <w:rFonts w:ascii="Cambria" w:hAnsi="Cambria" w:cs="font470"/>
      <w:color w:val="365F91"/>
      <w:sz w:val="32"/>
      <w:szCs w:val="32"/>
    </w:rPr>
  </w:style>
  <w:style w:type="character" w:styleId="Hipercze">
    <w:name w:val="Hyperlink"/>
    <w:rPr>
      <w:color w:val="0000FF"/>
      <w:u w:val="single"/>
      <w:lang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  <w:color w:val="00000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footnotetext">
    <w:name w:val="footnote text"/>
    <w:basedOn w:val="Normalny"/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Normalny"/>
    <w:rPr>
      <w:sz w:val="20"/>
      <w:szCs w:val="20"/>
    </w:rPr>
  </w:style>
  <w:style w:type="paragraph" w:customStyle="1" w:styleId="Revision">
    <w:name w:val="Revision"/>
    <w:pPr>
      <w:suppressAutoHyphens/>
    </w:pPr>
    <w:rPr>
      <w:sz w:val="24"/>
      <w:szCs w:val="24"/>
      <w:lang w:eastAsia="ar-SA"/>
    </w:rPr>
  </w:style>
  <w:style w:type="paragraph" w:customStyle="1" w:styleId="ListParagraph">
    <w:name w:val="List Paragraph"/>
    <w:basedOn w:val="Normalny"/>
    <w:pPr>
      <w:ind w:left="720"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m.prykanowski</dc:creator>
  <cp:keywords/>
  <cp:lastModifiedBy>Magdalena Łyżwa</cp:lastModifiedBy>
  <cp:revision>3</cp:revision>
  <cp:lastPrinted>2021-03-15T06:37:00Z</cp:lastPrinted>
  <dcterms:created xsi:type="dcterms:W3CDTF">2021-04-02T07:12:00Z</dcterms:created>
  <dcterms:modified xsi:type="dcterms:W3CDTF">2021-04-02T07:12:00Z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